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ED166D" w:rsidRDefault="00ED166D" w:rsidP="00ED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125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D166D" w:rsidRDefault="007B773A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D16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73A" w:rsidRDefault="007B773A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73A" w:rsidRDefault="007B773A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73A" w:rsidRDefault="007B773A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166D" w:rsidRDefault="00216A4D" w:rsidP="00ED166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D1B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1B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1D1B5A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B773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(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1D1B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Maglov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Ageniciji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Depo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kliring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haritija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Kujundžić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ED166D" w:rsidRDefault="00ED166D" w:rsidP="00ED166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166D" w:rsidRDefault="00216A4D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16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D166D" w:rsidRDefault="00ED166D" w:rsidP="00ED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66D" w:rsidRDefault="00216A4D" w:rsidP="00ED166D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Predlog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privrednim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  <w:lang w:val="sr-Cyrl-RS"/>
        </w:rPr>
        <w:t>društivima</w:t>
      </w:r>
      <w:proofErr w:type="spellEnd"/>
      <w:r w:rsidR="00ED166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ED166D">
        <w:rPr>
          <w:rFonts w:cs="Times New Roman"/>
          <w:sz w:val="24"/>
          <w:szCs w:val="24"/>
          <w:lang w:val="sr-Cyrl-RS"/>
        </w:rPr>
        <w:t xml:space="preserve">; </w:t>
      </w:r>
    </w:p>
    <w:p w:rsidR="00ED166D" w:rsidRDefault="00216A4D" w:rsidP="00ED166D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Predlog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stečaju</w:t>
      </w:r>
      <w:r w:rsidR="00ED166D">
        <w:rPr>
          <w:rFonts w:cs="Times New Roman"/>
          <w:sz w:val="24"/>
          <w:szCs w:val="24"/>
        </w:rPr>
        <w:t>,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ED166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ED166D">
        <w:rPr>
          <w:rFonts w:cs="Times New Roman"/>
          <w:sz w:val="24"/>
          <w:szCs w:val="24"/>
          <w:lang w:val="sr-Cyrl-RS"/>
        </w:rPr>
        <w:t>;</w:t>
      </w:r>
    </w:p>
    <w:p w:rsidR="00ED166D" w:rsidRDefault="00216A4D" w:rsidP="00ED166D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ED166D">
        <w:rPr>
          <w:rFonts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66D" w:rsidRDefault="00ED166D" w:rsidP="00ED166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7B773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25, 26.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166D" w:rsidRDefault="00ED166D" w:rsidP="00ED1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166D" w:rsidRDefault="00216A4D" w:rsidP="00ED16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ED166D" w:rsidRDefault="00ED166D" w:rsidP="00ED166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7D92" w:rsidRDefault="00ED166D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pripremljene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detaljne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važećeg</w:t>
      </w:r>
      <w:r w:rsidR="00B10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0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10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B107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komentara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asocijacija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otklonile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prepreke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0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usvojenom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Pregovaračkom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952C6" w:rsidRP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952C6" w:rsidRP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prenese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korporativnog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prekograničnoj</w:t>
      </w:r>
      <w:proofErr w:type="spellEnd"/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C7D92" w:rsidRDefault="00CC7D92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952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nametali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0A29" w:rsidRPr="00C00A29">
        <w:rPr>
          <w:rFonts w:ascii="Times New Roman" w:hAnsi="Times New Roman" w:cs="Times New Roman"/>
          <w:sz w:val="24"/>
          <w:szCs w:val="24"/>
          <w:lang w:val="sr-Cyrl-RS"/>
        </w:rPr>
        <w:t xml:space="preserve">2011.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0A29" w:rsidRP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pismima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ostavljena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obavezna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00A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3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84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44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propisivali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886">
        <w:rPr>
          <w:rFonts w:ascii="Times New Roman" w:hAnsi="Times New Roman" w:cs="Times New Roman"/>
          <w:sz w:val="24"/>
          <w:szCs w:val="24"/>
          <w:lang w:val="sr-Cyrl-RS"/>
        </w:rPr>
        <w:t xml:space="preserve">),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uporište</w:t>
      </w:r>
      <w:r w:rsidR="00204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4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04C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04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204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zadavala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A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3A2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tražili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="00ED1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3A27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efikasnog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ukida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obaveznost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rang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pratećeg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obavezne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preduzetnike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87F8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Odlučeno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F7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F7E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delovi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eliminišu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4D53">
        <w:rPr>
          <w:rFonts w:ascii="Times New Roman" w:hAnsi="Times New Roman" w:cs="Times New Roman"/>
          <w:sz w:val="24"/>
          <w:szCs w:val="24"/>
          <w:lang w:val="sr-Latn-RS"/>
        </w:rPr>
        <w:t>Doing</w:t>
      </w:r>
      <w:proofErr w:type="spellEnd"/>
      <w:r w:rsidR="00694D5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694D53">
        <w:rPr>
          <w:rFonts w:ascii="Times New Roman" w:hAnsi="Times New Roman" w:cs="Times New Roman"/>
          <w:sz w:val="24"/>
          <w:szCs w:val="24"/>
          <w:lang w:val="sr-Latn-RS"/>
        </w:rPr>
        <w:t>business</w:t>
      </w:r>
      <w:proofErr w:type="spellEnd"/>
      <w:r w:rsidR="00694D5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korporativnog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80-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napredovati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 w:rsidR="00694D5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opštu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F6F52">
        <w:rPr>
          <w:rFonts w:ascii="Times New Roman" w:hAnsi="Times New Roman" w:cs="Times New Roman"/>
          <w:sz w:val="24"/>
          <w:szCs w:val="24"/>
          <w:lang w:val="sr-Latn-RS"/>
        </w:rPr>
        <w:t>Doing</w:t>
      </w:r>
      <w:proofErr w:type="spellEnd"/>
      <w:r w:rsidR="00CF6F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F6F52">
        <w:rPr>
          <w:rFonts w:ascii="Times New Roman" w:hAnsi="Times New Roman" w:cs="Times New Roman"/>
          <w:sz w:val="24"/>
          <w:szCs w:val="24"/>
          <w:lang w:val="sr-Latn-RS"/>
        </w:rPr>
        <w:t>business</w:t>
      </w:r>
      <w:proofErr w:type="spellEnd"/>
      <w:r w:rsidR="00CF6F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eliminiše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papirno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Uveden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zamenu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overe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osnivačkom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CF6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adrese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unapređuje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efikasniju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privredom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2C40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ekonomičnosti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efektivnosti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omogućena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jednočlanih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stvore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hardverski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softverski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prošire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 w:rsidR="00043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registraciju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registracija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jeftinija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Eliminisaće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overe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skratiti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5813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360C" w:rsidRDefault="00CC7D92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81340">
        <w:rPr>
          <w:rFonts w:ascii="Times New Roman" w:hAnsi="Times New Roman" w:cs="Times New Roman"/>
          <w:sz w:val="24"/>
          <w:szCs w:val="24"/>
          <w:lang w:val="sr-Latn-RS"/>
        </w:rPr>
        <w:t>Doing</w:t>
      </w:r>
      <w:proofErr w:type="spellEnd"/>
      <w:r w:rsidR="005813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581340">
        <w:rPr>
          <w:rFonts w:ascii="Times New Roman" w:hAnsi="Times New Roman" w:cs="Times New Roman"/>
          <w:sz w:val="24"/>
          <w:szCs w:val="24"/>
          <w:lang w:val="sr-Latn-RS"/>
        </w:rPr>
        <w:t>business</w:t>
      </w:r>
      <w:proofErr w:type="spellEnd"/>
      <w:r w:rsidR="005813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pribavi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zaključuju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="00BF4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4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F4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detaljima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9909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izjednači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akcionarima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društvom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snižen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prag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zastupaju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0C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kapitalu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sazivanje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E5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zastupaju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5% (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dosadašnjih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10%)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pisanog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dopuniti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536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2854" w:rsidRDefault="0065360C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Uveden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dividende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akcionarima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dividente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donosio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dividende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nikad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isplaćena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isplaćena</w:t>
      </w:r>
      <w:r w:rsidR="00932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63259" w:rsidRDefault="00932854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približila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trgovanjima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Pooštreni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isplati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nesaglasnih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akconara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hartija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nenovčani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ulog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Definisana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66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ponderisana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regulisanom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multilateralnoj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trgovačkoj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prethodi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klase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07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0,5%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izdatih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klase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trgovalo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trećine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trgovačkih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mesečnom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aktivnom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odvijaju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transakcije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fer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standardom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Ubrzan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5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uočen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sprečavali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stavljanjem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zalaganjem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onemogućavali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terete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trećih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obustavi</w:t>
      </w:r>
      <w:r w:rsidR="00CA6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akcinar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primerenost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kočilo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4632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0884" w:rsidRDefault="00463259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definisane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uređene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Ustanovilo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norma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predviđala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shodnu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6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komentara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28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razreši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definicija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povezanim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sticanjem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raspolaganjem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pojedinačnih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cilja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Otklonjena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uzimala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obrtnih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nastavila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Zaduživanje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zalogu</w:t>
      </w:r>
      <w:r w:rsidR="00C12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pokretnim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hipoteku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nepokretnim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stvarima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zbrajanje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stvaralo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otklonjeno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sabirati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pojedinačne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uzimati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8112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151EE" w:rsidRDefault="00F70884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Izjednačena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ogranke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različitog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zastupnika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zastupnika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osniva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151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ograncima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neophodni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Poreskoj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likvidacije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Skraćen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968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procenjeno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A22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pogrešnu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sliku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privrdi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049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7774" w:rsidRDefault="005151EE" w:rsidP="008F777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Pregovaračko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preuzmu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prekograničnom</w:t>
      </w:r>
      <w:proofErr w:type="spellEnd"/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spajanju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pripajanju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osnovanih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interesne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grupacije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pojmovi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janura</w:t>
      </w:r>
      <w:proofErr w:type="spellEnd"/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procenjeno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zatvori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pregovaračka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spremna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F77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7774" w:rsidRDefault="008F7774" w:rsidP="008F77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B1A13" w:rsidRDefault="003A3244" w:rsidP="003A32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predlagati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doveli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B1A13">
        <w:rPr>
          <w:rFonts w:ascii="Times New Roman" w:hAnsi="Times New Roman" w:cs="Times New Roman"/>
          <w:sz w:val="24"/>
          <w:szCs w:val="24"/>
          <w:lang w:val="sr-Latn-RS"/>
        </w:rPr>
        <w:t>Doing</w:t>
      </w:r>
      <w:proofErr w:type="spellEnd"/>
      <w:r w:rsidR="006B1A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6B1A13">
        <w:rPr>
          <w:rFonts w:ascii="Times New Roman" w:hAnsi="Times New Roman" w:cs="Times New Roman"/>
          <w:sz w:val="24"/>
          <w:szCs w:val="24"/>
          <w:lang w:val="sr-Latn-RS"/>
        </w:rPr>
        <w:t>business</w:t>
      </w:r>
      <w:proofErr w:type="spellEnd"/>
      <w:r w:rsidR="006B1A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B1A13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svrstali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F7774" w:rsidRDefault="003A3244" w:rsidP="003A32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003E5" w:rsidRDefault="002003E5" w:rsidP="003A32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nesaglasnih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CD7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0861" w:rsidRPr="003A3244" w:rsidRDefault="003D0861" w:rsidP="003A32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svrha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razgovaraju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korekcije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7774" w:rsidRPr="003A3244" w:rsidRDefault="00BC7E62" w:rsidP="003A32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1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ubrzanje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izvrsno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94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rešenju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Astra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potvrđuje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zanimanje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rukovodi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CD7E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mesečno</w:t>
      </w:r>
      <w:r w:rsidR="00CD7E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plus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7774" w:rsidRPr="003A3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6FFF" w:rsidRDefault="008F7774" w:rsidP="006411D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likividaciji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Mobtel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130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uništen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otet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prodat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norveškoj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kompaniji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Telenor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surogat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Mobtel</w:t>
      </w:r>
      <w:proofErr w:type="spellEnd"/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nekretnine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Norvežani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hteli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neprofilni</w:t>
      </w:r>
      <w:proofErr w:type="spellEnd"/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biznis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uzeli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uklapa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telefoniju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imenik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Mobtel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130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mrtvo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more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Astra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3E3E2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vraćenih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poveriocima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dugovanja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ne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likvidira</w:t>
      </w:r>
      <w:r w:rsidR="003E3E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Sličan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Eunet</w:t>
      </w:r>
      <w:proofErr w:type="spellEnd"/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sabralo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44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izmislila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korupciju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uči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korupcija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904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stečajne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upravnike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raspolažu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776F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4EBE" w:rsidRDefault="00776FFF" w:rsidP="006411D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otkup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nesaglasnih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problematična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predstavljala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uneta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spornoj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sumnjiva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dešavanja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fiktvinim</w:t>
      </w:r>
      <w:proofErr w:type="spellEnd"/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kreiraju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pogoduju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kupcima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primeru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AIK</w:t>
      </w:r>
      <w:r w:rsidR="00200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2E6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6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2E6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6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E6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446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46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oštećeni</w:t>
      </w:r>
      <w:r w:rsidR="00446D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6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odrede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oštetiti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nesaglasnih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isplaćeni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nižoj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D8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protekao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tajnosti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stvarni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 w:rsidR="00464E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206F" w:rsidRDefault="004744D9" w:rsidP="006411D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D260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devastacija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stvorena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štedno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proofErr w:type="spellEnd"/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1891“,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proglašen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3D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skupštinska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onemogućava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paketu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vremenskom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efektivne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paketu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utroši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celokupno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55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nejasno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prevaziđe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troši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personalnog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suštinska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1DD" w:rsidRDefault="00B31FC4" w:rsidP="006411D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20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5206F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206F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5206F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55206F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55206F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slike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amandman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može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da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podnese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svaki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Ustavom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ovlašćeni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predlagač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pacing w:val="-4"/>
          <w:sz w:val="24"/>
          <w:szCs w:val="24"/>
          <w:lang w:val="ru-RU"/>
        </w:rPr>
        <w:t>zakona</w:t>
      </w:r>
      <w:r w:rsidRPr="00B31FC4">
        <w:rPr>
          <w:rFonts w:ascii="Times New Roman" w:hAnsi="Times New Roman" w:cs="Times New Roman"/>
          <w:spacing w:val="-4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411DD" w:rsidRPr="00B3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uredno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proceduralno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2D4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jaču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konkurenciju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700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ostavljena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nekorišćenja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minimiziranje</w:t>
      </w:r>
      <w:proofErr w:type="spellEnd"/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zloupotrebu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ambijent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prouzrokovati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zaživi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FB3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3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3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3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38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44D9" w:rsidRDefault="00FB3819" w:rsidP="004744D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pripremanja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dugotrajan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preuredi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približi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uklopiti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napredovanje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744D9">
        <w:rPr>
          <w:rFonts w:ascii="Times New Roman" w:hAnsi="Times New Roman" w:cs="Times New Roman"/>
          <w:sz w:val="24"/>
          <w:szCs w:val="24"/>
          <w:lang w:val="sr-Latn-RS"/>
        </w:rPr>
        <w:t>Doing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4744D9">
        <w:rPr>
          <w:rFonts w:ascii="Times New Roman" w:hAnsi="Times New Roman" w:cs="Times New Roman"/>
          <w:sz w:val="24"/>
          <w:szCs w:val="24"/>
          <w:lang w:val="sr-Latn-RS"/>
        </w:rPr>
        <w:t>business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sihronizovano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nekad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malom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bonusi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izvršnih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nadzornih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ugrađena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Kodeks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korporativnog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bonuse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dostupno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trećim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registracija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softveri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umrežavanje</w:t>
      </w:r>
      <w:proofErr w:type="spellEnd"/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uhodaju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zabranjuje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nigde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narušava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likvidacije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procenjeno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predugačak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direktore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zastupnika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razrešen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bilansa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izmanama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izašlo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akcionarima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negativnih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komentara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manjih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nesaglasni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definicija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pojačane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izmenjena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dorađena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finalizacije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prosleđen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uticali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komentari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odstupanje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4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0850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44D9" w:rsidRDefault="004744D9" w:rsidP="006411D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1DD" w:rsidRDefault="006411DD" w:rsidP="006411D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Branisalav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11DD" w:rsidRDefault="006411DD" w:rsidP="006411D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411DD" w:rsidRPr="00E251D4" w:rsidRDefault="006411DD" w:rsidP="006411D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6411DD" w:rsidRDefault="006411DD" w:rsidP="00641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11DD" w:rsidRDefault="006411DD" w:rsidP="00641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DD" w:rsidRDefault="00216A4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6411DD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411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stečaju</w:t>
      </w:r>
      <w:r w:rsidR="006411D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411DD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6411DD" w:rsidRDefault="006411D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11DD" w:rsidRPr="00EC75C1" w:rsidRDefault="006411DD" w:rsidP="000850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500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D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unapređuju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namirenja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namirenja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poverioce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pokrivena</w:t>
      </w:r>
      <w:r w:rsidR="0086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instrumenti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kreditna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tekovinama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relevantnom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koleteralama</w:t>
      </w:r>
      <w:proofErr w:type="spellEnd"/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detalji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830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nejasnoća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1DD" w:rsidRDefault="00830062" w:rsidP="008300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obezbeđenju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donose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reforme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pogodovati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faktoring</w:t>
      </w:r>
      <w:proofErr w:type="spellEnd"/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sličnim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negiraju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izložiti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troškovima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zaštititi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poverioce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decembru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grešaka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nedoslednosti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zakonodavac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89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Mnoge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donete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brzinu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konfuzne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stanovišta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logike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stečajnog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Suprotne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načelima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stečenog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jednakog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tretmana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16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poverilaca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srazmernog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namirenja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Smisao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ceo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prezaduženosti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poverioci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dobiju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srazmerno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Omogućavanje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prvenstvenog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namirenja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imalaca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obezbeđenja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likvidna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prvenstveno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pripadala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privilegovanim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poveriocima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faktoring</w:t>
      </w:r>
      <w:proofErr w:type="spellEnd"/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sličnim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imaocima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obezbeđenja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dovodi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neravnopravan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poverioce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prvenstveno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radnike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namireni</w:t>
      </w:r>
      <w:proofErr w:type="spellEnd"/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srazmerna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mase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044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obesmišljen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411DD" w:rsidRDefault="0090446F" w:rsidP="0090446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meru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poštovanje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primeren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zaslužuje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primeren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F11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411DD" w:rsidRDefault="0046654B" w:rsidP="0046654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stručnosti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ugleda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97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6411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11DD" w:rsidRDefault="006411DD" w:rsidP="006411D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Branisalav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11DD" w:rsidRDefault="006411DD" w:rsidP="006411D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1DD" w:rsidRDefault="006411DD" w:rsidP="006411D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6A4D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411DD" w:rsidRPr="00E251D4" w:rsidRDefault="006411DD" w:rsidP="006411D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6411DD" w:rsidRDefault="006411DD" w:rsidP="00641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6A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11DD" w:rsidRPr="009A3478" w:rsidRDefault="006411DD" w:rsidP="00641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DD" w:rsidRDefault="00216A4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6411DD"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6411DD" w:rsidRDefault="006411DD" w:rsidP="0064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869C8" w:rsidRPr="0042609F"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869C8" w:rsidRP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66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260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654B" w:rsidRDefault="0046654B" w:rsidP="0064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69C8" w:rsidRPr="007B3F60" w:rsidRDefault="00D869C8" w:rsidP="0064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DD" w:rsidRDefault="00216A4D" w:rsidP="006411D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1D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1DD">
        <w:rPr>
          <w:rFonts w:ascii="Times New Roman" w:hAnsi="Times New Roman" w:cs="Times New Roman"/>
          <w:sz w:val="24"/>
          <w:szCs w:val="24"/>
        </w:rPr>
        <w:t>40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1DD" w:rsidRDefault="006411DD" w:rsidP="006411D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live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16A4D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69C8" w:rsidRPr="002158FA" w:rsidRDefault="00D869C8" w:rsidP="006411D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1DD" w:rsidRDefault="006411D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216A4D">
        <w:rPr>
          <w:rFonts w:ascii="Times New Roman" w:hAnsi="Times New Roman" w:cs="Times New Roman"/>
          <w:sz w:val="24"/>
          <w:szCs w:val="24"/>
        </w:rPr>
        <w:tab/>
      </w:r>
      <w:r w:rsidR="00216A4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16A4D" w:rsidRDefault="00216A4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1DD" w:rsidRDefault="00216A4D" w:rsidP="00641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411D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sectPr w:rsidR="006411DD" w:rsidSect="00A2757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F0" w:rsidRDefault="00F477F0" w:rsidP="00A2757B">
      <w:pPr>
        <w:spacing w:after="0" w:line="240" w:lineRule="auto"/>
      </w:pPr>
      <w:r>
        <w:separator/>
      </w:r>
    </w:p>
  </w:endnote>
  <w:endnote w:type="continuationSeparator" w:id="0">
    <w:p w:rsidR="00F477F0" w:rsidRDefault="00F477F0" w:rsidP="00A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F0" w:rsidRDefault="00F477F0" w:rsidP="00A2757B">
      <w:pPr>
        <w:spacing w:after="0" w:line="240" w:lineRule="auto"/>
      </w:pPr>
      <w:r>
        <w:separator/>
      </w:r>
    </w:p>
  </w:footnote>
  <w:footnote w:type="continuationSeparator" w:id="0">
    <w:p w:rsidR="00F477F0" w:rsidRDefault="00F477F0" w:rsidP="00A2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168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757B" w:rsidRDefault="00A275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A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757B" w:rsidRDefault="00A27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76540BB"/>
    <w:multiLevelType w:val="hybridMultilevel"/>
    <w:tmpl w:val="CFE4D75E"/>
    <w:lvl w:ilvl="0" w:tplc="D0223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6D"/>
    <w:rsid w:val="000438B9"/>
    <w:rsid w:val="00062877"/>
    <w:rsid w:val="0008500B"/>
    <w:rsid w:val="0010124C"/>
    <w:rsid w:val="001D1B5A"/>
    <w:rsid w:val="002003E5"/>
    <w:rsid w:val="00204948"/>
    <w:rsid w:val="00204C47"/>
    <w:rsid w:val="00216A4D"/>
    <w:rsid w:val="00266AA3"/>
    <w:rsid w:val="002C4099"/>
    <w:rsid w:val="002C53FB"/>
    <w:rsid w:val="002D49D2"/>
    <w:rsid w:val="002E635F"/>
    <w:rsid w:val="002F7EF5"/>
    <w:rsid w:val="00302F0E"/>
    <w:rsid w:val="0030780C"/>
    <w:rsid w:val="00387F82"/>
    <w:rsid w:val="00396956"/>
    <w:rsid w:val="003A275F"/>
    <w:rsid w:val="003A3244"/>
    <w:rsid w:val="003D0861"/>
    <w:rsid w:val="003E3E23"/>
    <w:rsid w:val="0042609F"/>
    <w:rsid w:val="00446DBF"/>
    <w:rsid w:val="00455068"/>
    <w:rsid w:val="004615EE"/>
    <w:rsid w:val="00463259"/>
    <w:rsid w:val="00464EBE"/>
    <w:rsid w:val="0046654B"/>
    <w:rsid w:val="004744D9"/>
    <w:rsid w:val="00490462"/>
    <w:rsid w:val="005138FC"/>
    <w:rsid w:val="005151EE"/>
    <w:rsid w:val="0055206F"/>
    <w:rsid w:val="00581340"/>
    <w:rsid w:val="005B3FE5"/>
    <w:rsid w:val="006411DD"/>
    <w:rsid w:val="006506E3"/>
    <w:rsid w:val="0065360C"/>
    <w:rsid w:val="00694D53"/>
    <w:rsid w:val="006B1A13"/>
    <w:rsid w:val="006C163F"/>
    <w:rsid w:val="007001A2"/>
    <w:rsid w:val="00755D11"/>
    <w:rsid w:val="00776FFF"/>
    <w:rsid w:val="00781D4E"/>
    <w:rsid w:val="007B773A"/>
    <w:rsid w:val="00804886"/>
    <w:rsid w:val="00810CBB"/>
    <w:rsid w:val="00811203"/>
    <w:rsid w:val="00830062"/>
    <w:rsid w:val="00844C94"/>
    <w:rsid w:val="00864D2A"/>
    <w:rsid w:val="00894441"/>
    <w:rsid w:val="008D60E9"/>
    <w:rsid w:val="008F7774"/>
    <w:rsid w:val="0090446F"/>
    <w:rsid w:val="009323D2"/>
    <w:rsid w:val="00932854"/>
    <w:rsid w:val="00954A6B"/>
    <w:rsid w:val="00990999"/>
    <w:rsid w:val="00996814"/>
    <w:rsid w:val="009E6B66"/>
    <w:rsid w:val="009F3B1E"/>
    <w:rsid w:val="00A2282E"/>
    <w:rsid w:val="00A2757B"/>
    <w:rsid w:val="00AB60A0"/>
    <w:rsid w:val="00AB6244"/>
    <w:rsid w:val="00AE3E6F"/>
    <w:rsid w:val="00B10711"/>
    <w:rsid w:val="00B1249A"/>
    <w:rsid w:val="00B31FC4"/>
    <w:rsid w:val="00B50D79"/>
    <w:rsid w:val="00B90430"/>
    <w:rsid w:val="00BC7E62"/>
    <w:rsid w:val="00BF4BB8"/>
    <w:rsid w:val="00C00A29"/>
    <w:rsid w:val="00C129A7"/>
    <w:rsid w:val="00C94BBC"/>
    <w:rsid w:val="00CA61FF"/>
    <w:rsid w:val="00CC7D92"/>
    <w:rsid w:val="00CD7E40"/>
    <w:rsid w:val="00CF6F52"/>
    <w:rsid w:val="00D260DD"/>
    <w:rsid w:val="00D65374"/>
    <w:rsid w:val="00D862F5"/>
    <w:rsid w:val="00D869C8"/>
    <w:rsid w:val="00D952C6"/>
    <w:rsid w:val="00DF11DC"/>
    <w:rsid w:val="00E445DF"/>
    <w:rsid w:val="00E529BD"/>
    <w:rsid w:val="00E97062"/>
    <w:rsid w:val="00ED166D"/>
    <w:rsid w:val="00F477F0"/>
    <w:rsid w:val="00F70884"/>
    <w:rsid w:val="00FB3819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D166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2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7B"/>
  </w:style>
  <w:style w:type="paragraph" w:styleId="Footer">
    <w:name w:val="footer"/>
    <w:basedOn w:val="Normal"/>
    <w:link w:val="FooterChar"/>
    <w:uiPriority w:val="99"/>
    <w:unhideWhenUsed/>
    <w:rsid w:val="00A2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D166D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2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7B"/>
  </w:style>
  <w:style w:type="paragraph" w:styleId="Footer">
    <w:name w:val="footer"/>
    <w:basedOn w:val="Normal"/>
    <w:link w:val="FooterChar"/>
    <w:uiPriority w:val="99"/>
    <w:unhideWhenUsed/>
    <w:rsid w:val="00A2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2019-01-21T10:09:00Z</dcterms:created>
  <dcterms:modified xsi:type="dcterms:W3CDTF">2019-01-21T10:09:00Z</dcterms:modified>
</cp:coreProperties>
</file>